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68EC" w14:textId="77777777" w:rsidR="00001F3B" w:rsidRPr="00001F3B" w:rsidRDefault="00001F3B" w:rsidP="00001F3B">
      <w:pPr>
        <w:rPr>
          <w:rFonts w:asciiTheme="minorHAnsi" w:hAnsiTheme="minorHAnsi" w:cstheme="minorHAnsi"/>
          <w:b/>
          <w:bCs/>
          <w:sz w:val="24"/>
          <w:szCs w:val="24"/>
        </w:rPr>
      </w:pPr>
      <w:r w:rsidRPr="00001F3B">
        <w:rPr>
          <w:rFonts w:asciiTheme="minorHAnsi" w:hAnsiTheme="minorHAnsi" w:cstheme="minorHAnsi"/>
          <w:b/>
          <w:bCs/>
          <w:sz w:val="24"/>
          <w:szCs w:val="24"/>
        </w:rPr>
        <w:t xml:space="preserve">Accreditatieaanvraag </w:t>
      </w:r>
    </w:p>
    <w:p w14:paraId="20B32EB5" w14:textId="77777777" w:rsidR="00001F3B" w:rsidRPr="00001F3B" w:rsidRDefault="00001F3B" w:rsidP="00001F3B">
      <w:pPr>
        <w:rPr>
          <w:rFonts w:asciiTheme="minorHAnsi" w:hAnsiTheme="minorHAnsi" w:cstheme="minorHAnsi"/>
          <w:b/>
          <w:bCs/>
          <w:sz w:val="24"/>
          <w:szCs w:val="24"/>
        </w:rPr>
      </w:pPr>
      <w:r w:rsidRPr="00001F3B">
        <w:rPr>
          <w:rFonts w:asciiTheme="minorHAnsi" w:hAnsiTheme="minorHAnsi" w:cstheme="minorHAnsi"/>
          <w:b/>
          <w:bCs/>
          <w:sz w:val="24"/>
          <w:szCs w:val="24"/>
        </w:rPr>
        <w:t xml:space="preserve">NVvP Academy </w:t>
      </w:r>
      <w:r w:rsidRPr="00001F3B">
        <w:rPr>
          <w:rFonts w:asciiTheme="minorHAnsi" w:hAnsiTheme="minorHAnsi" w:cstheme="minorHAnsi"/>
          <w:b/>
          <w:bCs/>
          <w:sz w:val="24"/>
          <w:szCs w:val="24"/>
        </w:rPr>
        <w:br/>
        <w:t>Datum: 30 april</w:t>
      </w:r>
    </w:p>
    <w:p w14:paraId="15138ABB" w14:textId="77777777" w:rsidR="00001F3B" w:rsidRPr="00001F3B" w:rsidRDefault="00001F3B" w:rsidP="00001F3B">
      <w:pPr>
        <w:rPr>
          <w:rFonts w:asciiTheme="minorHAnsi" w:hAnsiTheme="minorHAnsi" w:cstheme="minorHAnsi"/>
          <w:b/>
          <w:bCs/>
          <w:sz w:val="24"/>
          <w:szCs w:val="24"/>
        </w:rPr>
      </w:pPr>
      <w:r w:rsidRPr="00001F3B">
        <w:rPr>
          <w:rFonts w:asciiTheme="minorHAnsi" w:hAnsiTheme="minorHAnsi" w:cstheme="minorHAnsi"/>
          <w:b/>
          <w:bCs/>
          <w:sz w:val="24"/>
          <w:szCs w:val="24"/>
        </w:rPr>
        <w:t xml:space="preserve">Tijd: </w:t>
      </w:r>
      <w:r w:rsidRPr="00001F3B">
        <w:rPr>
          <w:rFonts w:asciiTheme="minorHAnsi" w:hAnsiTheme="minorHAnsi" w:cstheme="minorHAnsi"/>
          <w:b/>
          <w:bCs/>
          <w:color w:val="000000"/>
          <w:sz w:val="24"/>
          <w:szCs w:val="24"/>
          <w:shd w:val="clear" w:color="auto" w:fill="FFFFFF"/>
        </w:rPr>
        <w:t>15.30 - 17.30 uur</w:t>
      </w:r>
      <w:r w:rsidRPr="00001F3B">
        <w:rPr>
          <w:rFonts w:asciiTheme="minorHAnsi" w:hAnsiTheme="minorHAnsi" w:cstheme="minorHAnsi"/>
          <w:b/>
          <w:bCs/>
          <w:sz w:val="24"/>
          <w:szCs w:val="24"/>
        </w:rPr>
        <w:t xml:space="preserve"> </w:t>
      </w:r>
      <w:r w:rsidRPr="00001F3B">
        <w:rPr>
          <w:rFonts w:asciiTheme="minorHAnsi" w:hAnsiTheme="minorHAnsi" w:cstheme="minorHAnsi"/>
          <w:b/>
          <w:bCs/>
          <w:sz w:val="24"/>
          <w:szCs w:val="24"/>
        </w:rPr>
        <w:br/>
        <w:t>Naam activiteit: Webinar ‘Signalering Huiselijk geweld in je praktijk’</w:t>
      </w:r>
    </w:p>
    <w:p w14:paraId="4656959E" w14:textId="791AF8D0" w:rsidR="00D3434F" w:rsidRDefault="004B42E0" w:rsidP="008C1178">
      <w:pPr>
        <w:pStyle w:val="Default"/>
        <w:rPr>
          <w:b/>
          <w:bCs/>
          <w:sz w:val="22"/>
          <w:szCs w:val="22"/>
        </w:rPr>
      </w:pPr>
      <w:r w:rsidRPr="00001F3B">
        <w:rPr>
          <w:rFonts w:asciiTheme="minorHAnsi" w:hAnsiTheme="minorHAnsi" w:cstheme="minorHAnsi"/>
          <w:b/>
          <w:bCs/>
        </w:rPr>
        <w:br/>
      </w:r>
      <w:r w:rsidR="00D3434F">
        <w:rPr>
          <w:b/>
          <w:bCs/>
          <w:sz w:val="22"/>
          <w:szCs w:val="22"/>
        </w:rPr>
        <w:t>Informatie voor deelnemers:</w:t>
      </w:r>
    </w:p>
    <w:p w14:paraId="1AC8360E" w14:textId="77777777" w:rsidR="00001F3B" w:rsidRDefault="00001F3B" w:rsidP="008C1178">
      <w:pPr>
        <w:pStyle w:val="Default"/>
        <w:rPr>
          <w:b/>
          <w:bCs/>
          <w:sz w:val="22"/>
          <w:szCs w:val="22"/>
        </w:rPr>
      </w:pPr>
    </w:p>
    <w:p w14:paraId="1A540C40" w14:textId="77777777" w:rsidR="00546883" w:rsidRPr="00792CD4" w:rsidRDefault="00546883" w:rsidP="00546883">
      <w:pPr>
        <w:rPr>
          <w:rFonts w:asciiTheme="minorHAnsi" w:hAnsiTheme="minorHAnsi" w:cstheme="minorHAnsi"/>
        </w:rPr>
      </w:pPr>
      <w:r w:rsidRPr="00001F3B">
        <w:rPr>
          <w:rFonts w:asciiTheme="minorHAnsi" w:hAnsiTheme="minorHAnsi" w:cs="Arial"/>
          <w:shd w:val="clear" w:color="auto" w:fill="FFFFFF"/>
        </w:rPr>
        <w:t>Als zorgverlener kan je een belangrijke rol, maar ook een plicht, hebben in de signalering van huiselijk geweld. De Wet </w:t>
      </w:r>
      <w:hyperlink r:id="rId7" w:tgtFrame="_blank" w:history="1">
        <w:r w:rsidRPr="00001F3B">
          <w:rPr>
            <w:rStyle w:val="Hyperlink"/>
            <w:rFonts w:asciiTheme="minorHAnsi" w:hAnsiTheme="minorHAnsi" w:cs="Arial"/>
            <w:bdr w:val="none" w:sz="0" w:space="0" w:color="auto" w:frame="1"/>
            <w:shd w:val="clear" w:color="auto" w:fill="FFFFFF"/>
          </w:rPr>
          <w:t>verplichte meldcode huiselijk geweld en kindermishandeling</w:t>
        </w:r>
      </w:hyperlink>
      <w:r w:rsidRPr="00001F3B">
        <w:rPr>
          <w:rFonts w:asciiTheme="minorHAnsi" w:hAnsiTheme="minorHAnsi" w:cs="Arial"/>
          <w:shd w:val="clear" w:color="auto" w:fill="FFFFFF"/>
        </w:rPr>
        <w:t> is vanaf 2013 van kracht en geldt voor professionals die werkzaam zijn in de sectoren gezondheidszorg, onderwijs, kinderopvang, maatschappelijke ondersteuning, jeugdhulp en justitie. Elke podotherapiepraktijk is dan ook verplicht de meldcode te implementeren. Het is van belang het gebruik en de kennis van de meldcode onder medewerkers te bevorderen. Dit Webinar bevordert juiste implementatie van een meldcode in de praktijk en creëert bewustwording onder podotherapeuten over huiselijk geweld en de rol van de podotherapeut daarin.</w:t>
      </w:r>
      <w:r w:rsidRPr="00001F3B">
        <w:rPr>
          <w:rFonts w:asciiTheme="minorHAnsi" w:hAnsiTheme="minorHAnsi" w:cstheme="minorHAnsi"/>
        </w:rPr>
        <w:t xml:space="preserve"> </w:t>
      </w:r>
    </w:p>
    <w:p w14:paraId="014D756F" w14:textId="77777777" w:rsidR="00546883" w:rsidRDefault="00546883" w:rsidP="00546883"/>
    <w:p w14:paraId="26A52B1D" w14:textId="0CEC04BC" w:rsidR="00546883" w:rsidRDefault="00546883" w:rsidP="00546883">
      <w:r>
        <w:t xml:space="preserve">Op deze en veel meer onderwerpen zal </w:t>
      </w:r>
      <w:proofErr w:type="spellStart"/>
      <w:r>
        <w:t>Catelijne</w:t>
      </w:r>
      <w:proofErr w:type="spellEnd"/>
      <w:r>
        <w:t xml:space="preserve"> van der Hoeven, vertrouwensarts bij Veilig Thuis ingaan tijdens dit 2 uur durende Webinar.</w:t>
      </w:r>
    </w:p>
    <w:p w14:paraId="557E57F8" w14:textId="77777777" w:rsidR="00546883" w:rsidRDefault="00546883" w:rsidP="00546883"/>
    <w:p w14:paraId="640338DD" w14:textId="77777777" w:rsidR="00546883" w:rsidRDefault="00546883" w:rsidP="00546883"/>
    <w:p w14:paraId="7CD1D3BA" w14:textId="77777777" w:rsidR="00546883" w:rsidRDefault="00546883" w:rsidP="00546883"/>
    <w:p w14:paraId="542B4D90" w14:textId="577C1B30" w:rsidR="00D3434F" w:rsidRPr="00001F3B" w:rsidRDefault="00D4264C" w:rsidP="008C1178">
      <w:pPr>
        <w:pStyle w:val="Default"/>
        <w:rPr>
          <w:b/>
          <w:bCs/>
          <w:sz w:val="22"/>
          <w:szCs w:val="22"/>
        </w:rPr>
      </w:pPr>
      <w:r w:rsidRPr="00001F3B">
        <w:rPr>
          <w:b/>
          <w:bCs/>
          <w:sz w:val="22"/>
          <w:szCs w:val="22"/>
        </w:rPr>
        <w:t>Tijdsindeling en beknopte beschrijving per onderdeel</w:t>
      </w:r>
    </w:p>
    <w:p w14:paraId="4F2BE836" w14:textId="62784F69" w:rsidR="00001F3B" w:rsidRDefault="00001F3B" w:rsidP="008C1178">
      <w:pPr>
        <w:pStyle w:val="Default"/>
        <w:rPr>
          <w:sz w:val="22"/>
          <w:szCs w:val="22"/>
        </w:rPr>
      </w:pPr>
    </w:p>
    <w:p w14:paraId="3C8B4949" w14:textId="46873CB4" w:rsidR="00001F3B" w:rsidRDefault="00001F3B" w:rsidP="008C1178">
      <w:pPr>
        <w:pStyle w:val="Default"/>
        <w:rPr>
          <w:sz w:val="22"/>
          <w:szCs w:val="22"/>
        </w:rPr>
      </w:pPr>
    </w:p>
    <w:tbl>
      <w:tblPr>
        <w:tblStyle w:val="Tabelraster"/>
        <w:tblW w:w="0" w:type="auto"/>
        <w:tblLook w:val="04A0" w:firstRow="1" w:lastRow="0" w:firstColumn="1" w:lastColumn="0" w:noHBand="0" w:noVBand="1"/>
      </w:tblPr>
      <w:tblGrid>
        <w:gridCol w:w="6799"/>
        <w:gridCol w:w="2263"/>
      </w:tblGrid>
      <w:tr w:rsidR="00001F3B" w14:paraId="7EE54719" w14:textId="77777777" w:rsidTr="00001F3B">
        <w:tc>
          <w:tcPr>
            <w:tcW w:w="6799" w:type="dxa"/>
          </w:tcPr>
          <w:p w14:paraId="32A321C2" w14:textId="3171E86E" w:rsidR="00001F3B" w:rsidRPr="00001F3B" w:rsidRDefault="00001F3B" w:rsidP="008C1178">
            <w:pPr>
              <w:pStyle w:val="Default"/>
              <w:rPr>
                <w:rFonts w:cstheme="minorHAnsi"/>
                <w:b/>
                <w:bCs/>
              </w:rPr>
            </w:pPr>
            <w:r>
              <w:rPr>
                <w:rFonts w:cstheme="minorHAnsi"/>
                <w:b/>
                <w:bCs/>
              </w:rPr>
              <w:t>Onderdeel</w:t>
            </w:r>
          </w:p>
        </w:tc>
        <w:tc>
          <w:tcPr>
            <w:tcW w:w="2263" w:type="dxa"/>
          </w:tcPr>
          <w:p w14:paraId="3752CF3E" w14:textId="4F6C47C3" w:rsidR="00001F3B" w:rsidRPr="00001F3B" w:rsidRDefault="00001F3B" w:rsidP="00001F3B">
            <w:pPr>
              <w:pStyle w:val="Default"/>
              <w:jc w:val="right"/>
              <w:rPr>
                <w:b/>
                <w:bCs/>
                <w:sz w:val="22"/>
                <w:szCs w:val="22"/>
              </w:rPr>
            </w:pPr>
            <w:r>
              <w:rPr>
                <w:b/>
                <w:bCs/>
                <w:sz w:val="22"/>
                <w:szCs w:val="22"/>
              </w:rPr>
              <w:t>Minuten</w:t>
            </w:r>
          </w:p>
        </w:tc>
      </w:tr>
      <w:tr w:rsidR="00001F3B" w14:paraId="524F1923" w14:textId="77777777" w:rsidTr="00001F3B">
        <w:tc>
          <w:tcPr>
            <w:tcW w:w="6799" w:type="dxa"/>
          </w:tcPr>
          <w:p w14:paraId="6F32D8F3" w14:textId="251611C6" w:rsidR="00001F3B" w:rsidRDefault="00001F3B" w:rsidP="008C1178">
            <w:pPr>
              <w:pStyle w:val="Default"/>
              <w:rPr>
                <w:sz w:val="22"/>
                <w:szCs w:val="22"/>
              </w:rPr>
            </w:pPr>
            <w:r w:rsidRPr="00875695">
              <w:rPr>
                <w:rFonts w:cstheme="minorHAnsi"/>
              </w:rPr>
              <w:t>1</w:t>
            </w:r>
            <w:r>
              <w:rPr>
                <w:rFonts w:cstheme="minorHAnsi"/>
              </w:rPr>
              <w:t xml:space="preserve"> </w:t>
            </w:r>
            <w:r>
              <w:rPr>
                <w:rFonts w:cstheme="minorHAnsi"/>
              </w:rPr>
              <w:t xml:space="preserve">    </w:t>
            </w:r>
            <w:r>
              <w:rPr>
                <w:rFonts w:cstheme="minorHAnsi"/>
              </w:rPr>
              <w:t>Inleiding</w:t>
            </w:r>
          </w:p>
        </w:tc>
        <w:tc>
          <w:tcPr>
            <w:tcW w:w="2263" w:type="dxa"/>
          </w:tcPr>
          <w:p w14:paraId="0CB9E33B" w14:textId="12029B43" w:rsidR="00001F3B" w:rsidRDefault="00001F3B" w:rsidP="00001F3B">
            <w:pPr>
              <w:pStyle w:val="Default"/>
              <w:jc w:val="right"/>
              <w:rPr>
                <w:sz w:val="22"/>
                <w:szCs w:val="22"/>
              </w:rPr>
            </w:pPr>
            <w:r>
              <w:rPr>
                <w:sz w:val="22"/>
                <w:szCs w:val="22"/>
              </w:rPr>
              <w:t>5</w:t>
            </w:r>
          </w:p>
        </w:tc>
      </w:tr>
      <w:tr w:rsidR="00001F3B" w14:paraId="267DA2AF" w14:textId="77777777" w:rsidTr="00001F3B">
        <w:tc>
          <w:tcPr>
            <w:tcW w:w="6799" w:type="dxa"/>
          </w:tcPr>
          <w:p w14:paraId="371ADAB6" w14:textId="225B1E1B" w:rsidR="00001F3B" w:rsidRPr="00875695" w:rsidRDefault="00001F3B" w:rsidP="008C1178">
            <w:pPr>
              <w:pStyle w:val="Default"/>
              <w:rPr>
                <w:rFonts w:cstheme="minorHAnsi"/>
              </w:rPr>
            </w:pPr>
            <w:r w:rsidRPr="00875695">
              <w:rPr>
                <w:rFonts w:cstheme="minorHAnsi"/>
              </w:rPr>
              <w:t>2</w:t>
            </w:r>
            <w:r>
              <w:rPr>
                <w:rFonts w:cstheme="minorHAnsi"/>
              </w:rPr>
              <w:t xml:space="preserve"> </w:t>
            </w:r>
            <w:r>
              <w:rPr>
                <w:rFonts w:cstheme="minorHAnsi"/>
              </w:rPr>
              <w:t xml:space="preserve">   </w:t>
            </w:r>
            <w:r>
              <w:rPr>
                <w:rFonts w:cstheme="minorHAnsi"/>
              </w:rPr>
              <w:t xml:space="preserve"> Introductie thema</w:t>
            </w:r>
          </w:p>
        </w:tc>
        <w:tc>
          <w:tcPr>
            <w:tcW w:w="2263" w:type="dxa"/>
          </w:tcPr>
          <w:p w14:paraId="1C4537E2" w14:textId="0AA96090" w:rsidR="00001F3B" w:rsidRDefault="00001F3B" w:rsidP="00001F3B">
            <w:pPr>
              <w:pStyle w:val="Default"/>
              <w:jc w:val="right"/>
              <w:rPr>
                <w:sz w:val="22"/>
                <w:szCs w:val="22"/>
              </w:rPr>
            </w:pPr>
            <w:r>
              <w:rPr>
                <w:sz w:val="22"/>
                <w:szCs w:val="22"/>
              </w:rPr>
              <w:t>15</w:t>
            </w:r>
          </w:p>
        </w:tc>
      </w:tr>
      <w:tr w:rsidR="00001F3B" w14:paraId="47D4C964" w14:textId="77777777" w:rsidTr="00001F3B">
        <w:tc>
          <w:tcPr>
            <w:tcW w:w="6799" w:type="dxa"/>
          </w:tcPr>
          <w:p w14:paraId="3DB185BC" w14:textId="4C2A44F6" w:rsidR="00001F3B" w:rsidRPr="00875695" w:rsidRDefault="00001F3B" w:rsidP="00001F3B">
            <w:pPr>
              <w:pStyle w:val="Default"/>
              <w:rPr>
                <w:rFonts w:cstheme="minorHAnsi"/>
              </w:rPr>
            </w:pPr>
            <w:r w:rsidRPr="00875695">
              <w:rPr>
                <w:rFonts w:cstheme="minorHAnsi"/>
              </w:rPr>
              <w:t>3</w:t>
            </w:r>
            <w:r>
              <w:rPr>
                <w:rFonts w:cstheme="minorHAnsi"/>
              </w:rPr>
              <w:t xml:space="preserve">  </w:t>
            </w:r>
            <w:r>
              <w:rPr>
                <w:rFonts w:cstheme="minorHAnsi"/>
              </w:rPr>
              <w:t xml:space="preserve">   </w:t>
            </w:r>
            <w:r>
              <w:rPr>
                <w:rFonts w:cstheme="minorHAnsi"/>
              </w:rPr>
              <w:t>Introductie meldcode: huiselijk geweld en kindermishandeling</w:t>
            </w:r>
          </w:p>
        </w:tc>
        <w:tc>
          <w:tcPr>
            <w:tcW w:w="2263" w:type="dxa"/>
          </w:tcPr>
          <w:p w14:paraId="5E6445C0" w14:textId="1935F459" w:rsidR="00001F3B" w:rsidRDefault="00001F3B" w:rsidP="00001F3B">
            <w:pPr>
              <w:pStyle w:val="Default"/>
              <w:jc w:val="right"/>
              <w:rPr>
                <w:sz w:val="22"/>
                <w:szCs w:val="22"/>
              </w:rPr>
            </w:pPr>
            <w:r>
              <w:rPr>
                <w:sz w:val="22"/>
                <w:szCs w:val="22"/>
              </w:rPr>
              <w:t>10</w:t>
            </w:r>
          </w:p>
        </w:tc>
      </w:tr>
      <w:tr w:rsidR="00001F3B" w14:paraId="4940AEA1" w14:textId="77777777" w:rsidTr="00001F3B">
        <w:tc>
          <w:tcPr>
            <w:tcW w:w="6799" w:type="dxa"/>
          </w:tcPr>
          <w:p w14:paraId="65C4766D" w14:textId="15584F11" w:rsidR="00001F3B" w:rsidRPr="00875695" w:rsidRDefault="00001F3B" w:rsidP="00001F3B">
            <w:pPr>
              <w:pStyle w:val="Default"/>
              <w:rPr>
                <w:rFonts w:cstheme="minorHAnsi"/>
              </w:rPr>
            </w:pPr>
            <w:r w:rsidRPr="00875695">
              <w:rPr>
                <w:rFonts w:cstheme="minorHAnsi"/>
              </w:rPr>
              <w:t>4</w:t>
            </w:r>
            <w:r>
              <w:rPr>
                <w:rFonts w:cstheme="minorHAnsi"/>
              </w:rPr>
              <w:t xml:space="preserve"> </w:t>
            </w:r>
            <w:r>
              <w:rPr>
                <w:rFonts w:cstheme="minorHAnsi"/>
              </w:rPr>
              <w:t xml:space="preserve">    </w:t>
            </w:r>
            <w:r>
              <w:rPr>
                <w:rFonts w:cstheme="minorHAnsi"/>
              </w:rPr>
              <w:t>Stap 1 Meldcode - signaleren</w:t>
            </w:r>
          </w:p>
        </w:tc>
        <w:tc>
          <w:tcPr>
            <w:tcW w:w="2263" w:type="dxa"/>
          </w:tcPr>
          <w:p w14:paraId="3D0022B8" w14:textId="00ED080B" w:rsidR="00001F3B" w:rsidRDefault="00001F3B" w:rsidP="00001F3B">
            <w:pPr>
              <w:pStyle w:val="Default"/>
              <w:jc w:val="right"/>
              <w:rPr>
                <w:sz w:val="22"/>
                <w:szCs w:val="22"/>
              </w:rPr>
            </w:pPr>
            <w:r>
              <w:rPr>
                <w:sz w:val="22"/>
                <w:szCs w:val="22"/>
              </w:rPr>
              <w:t>15</w:t>
            </w:r>
          </w:p>
        </w:tc>
      </w:tr>
      <w:tr w:rsidR="00001F3B" w14:paraId="1620CDB2" w14:textId="77777777" w:rsidTr="00001F3B">
        <w:tc>
          <w:tcPr>
            <w:tcW w:w="6799" w:type="dxa"/>
          </w:tcPr>
          <w:p w14:paraId="704C5AB4" w14:textId="4FA2C3F6" w:rsidR="00001F3B" w:rsidRPr="00875695" w:rsidRDefault="00001F3B" w:rsidP="00001F3B">
            <w:pPr>
              <w:rPr>
                <w:rFonts w:cstheme="minorHAnsi"/>
              </w:rPr>
            </w:pPr>
            <w:r w:rsidRPr="00875695">
              <w:rPr>
                <w:rFonts w:cstheme="minorHAnsi"/>
              </w:rPr>
              <w:t>5</w:t>
            </w:r>
            <w:r>
              <w:rPr>
                <w:rFonts w:cstheme="minorHAnsi"/>
              </w:rPr>
              <w:t xml:space="preserve"> </w:t>
            </w:r>
            <w:r>
              <w:rPr>
                <w:rFonts w:cstheme="minorHAnsi"/>
              </w:rPr>
              <w:t xml:space="preserve">     </w:t>
            </w:r>
            <w:r>
              <w:rPr>
                <w:rFonts w:cstheme="minorHAnsi"/>
              </w:rPr>
              <w:t>Stap 2 Meldcode - overleg intern</w:t>
            </w:r>
          </w:p>
        </w:tc>
        <w:tc>
          <w:tcPr>
            <w:tcW w:w="2263" w:type="dxa"/>
          </w:tcPr>
          <w:p w14:paraId="3C409F01" w14:textId="40FED719" w:rsidR="00001F3B" w:rsidRDefault="00001F3B" w:rsidP="00001F3B">
            <w:pPr>
              <w:pStyle w:val="Default"/>
              <w:jc w:val="right"/>
              <w:rPr>
                <w:sz w:val="22"/>
                <w:szCs w:val="22"/>
              </w:rPr>
            </w:pPr>
            <w:r>
              <w:rPr>
                <w:sz w:val="22"/>
                <w:szCs w:val="22"/>
              </w:rPr>
              <w:t>15</w:t>
            </w:r>
          </w:p>
        </w:tc>
      </w:tr>
      <w:tr w:rsidR="00001F3B" w14:paraId="71152EFD" w14:textId="77777777" w:rsidTr="00001F3B">
        <w:tc>
          <w:tcPr>
            <w:tcW w:w="6799" w:type="dxa"/>
          </w:tcPr>
          <w:p w14:paraId="2FB637CC" w14:textId="462807BF" w:rsidR="00001F3B" w:rsidRPr="00875695" w:rsidRDefault="00001F3B" w:rsidP="00001F3B">
            <w:pPr>
              <w:rPr>
                <w:rFonts w:cstheme="minorHAnsi"/>
              </w:rPr>
            </w:pPr>
            <w:r w:rsidRPr="00875695">
              <w:rPr>
                <w:rFonts w:cstheme="minorHAnsi"/>
              </w:rPr>
              <w:t>6</w:t>
            </w:r>
            <w:r>
              <w:rPr>
                <w:rFonts w:cstheme="minorHAnsi"/>
              </w:rPr>
              <w:t xml:space="preserve"> </w:t>
            </w:r>
            <w:r>
              <w:rPr>
                <w:rFonts w:cstheme="minorHAnsi"/>
              </w:rPr>
              <w:t xml:space="preserve">     </w:t>
            </w:r>
            <w:r>
              <w:rPr>
                <w:rFonts w:cstheme="minorHAnsi"/>
              </w:rPr>
              <w:t>Stap 3 Meldcode - overleg met client</w:t>
            </w:r>
          </w:p>
        </w:tc>
        <w:tc>
          <w:tcPr>
            <w:tcW w:w="2263" w:type="dxa"/>
          </w:tcPr>
          <w:p w14:paraId="7C876406" w14:textId="7AA39D02" w:rsidR="00001F3B" w:rsidRDefault="00001F3B" w:rsidP="00001F3B">
            <w:pPr>
              <w:pStyle w:val="Default"/>
              <w:jc w:val="right"/>
              <w:rPr>
                <w:sz w:val="22"/>
                <w:szCs w:val="22"/>
              </w:rPr>
            </w:pPr>
            <w:r>
              <w:rPr>
                <w:sz w:val="22"/>
                <w:szCs w:val="22"/>
              </w:rPr>
              <w:t>20</w:t>
            </w:r>
          </w:p>
        </w:tc>
      </w:tr>
      <w:tr w:rsidR="00001F3B" w14:paraId="36C730FD" w14:textId="77777777" w:rsidTr="00001F3B">
        <w:tc>
          <w:tcPr>
            <w:tcW w:w="6799" w:type="dxa"/>
          </w:tcPr>
          <w:p w14:paraId="42DE8C32" w14:textId="3236C24E" w:rsidR="00001F3B" w:rsidRPr="00875695" w:rsidRDefault="00001F3B" w:rsidP="00001F3B">
            <w:pPr>
              <w:rPr>
                <w:rFonts w:cstheme="minorHAnsi"/>
              </w:rPr>
            </w:pPr>
            <w:r w:rsidRPr="00875695">
              <w:rPr>
                <w:rFonts w:cstheme="minorHAnsi"/>
              </w:rPr>
              <w:t>7</w:t>
            </w:r>
            <w:r>
              <w:rPr>
                <w:rFonts w:cstheme="minorHAnsi"/>
              </w:rPr>
              <w:t xml:space="preserve"> </w:t>
            </w:r>
            <w:r>
              <w:rPr>
                <w:rFonts w:cstheme="minorHAnsi"/>
              </w:rPr>
              <w:t xml:space="preserve">    </w:t>
            </w:r>
            <w:r>
              <w:rPr>
                <w:rFonts w:cstheme="minorHAnsi"/>
              </w:rPr>
              <w:t>Stap 4 Meldcode - afwegingskader</w:t>
            </w:r>
          </w:p>
        </w:tc>
        <w:tc>
          <w:tcPr>
            <w:tcW w:w="2263" w:type="dxa"/>
          </w:tcPr>
          <w:p w14:paraId="6EB527DD" w14:textId="1FA9A8D9" w:rsidR="00001F3B" w:rsidRDefault="00001F3B" w:rsidP="00001F3B">
            <w:pPr>
              <w:pStyle w:val="Default"/>
              <w:jc w:val="right"/>
              <w:rPr>
                <w:sz w:val="22"/>
                <w:szCs w:val="22"/>
              </w:rPr>
            </w:pPr>
            <w:r>
              <w:rPr>
                <w:sz w:val="22"/>
                <w:szCs w:val="22"/>
              </w:rPr>
              <w:t>10</w:t>
            </w:r>
          </w:p>
        </w:tc>
      </w:tr>
      <w:tr w:rsidR="00001F3B" w14:paraId="0E6C3F41" w14:textId="77777777" w:rsidTr="00001F3B">
        <w:tc>
          <w:tcPr>
            <w:tcW w:w="6799" w:type="dxa"/>
          </w:tcPr>
          <w:p w14:paraId="3A70E5CE" w14:textId="3B0D3F3A" w:rsidR="00001F3B" w:rsidRPr="00875695" w:rsidRDefault="00001F3B" w:rsidP="00001F3B">
            <w:pPr>
              <w:rPr>
                <w:rFonts w:cstheme="minorHAnsi"/>
              </w:rPr>
            </w:pPr>
            <w:r w:rsidRPr="00875695">
              <w:rPr>
                <w:rFonts w:cstheme="minorHAnsi"/>
              </w:rPr>
              <w:t>8</w:t>
            </w:r>
            <w:r>
              <w:rPr>
                <w:rFonts w:cstheme="minorHAnsi"/>
              </w:rPr>
              <w:t xml:space="preserve"> </w:t>
            </w:r>
            <w:r>
              <w:rPr>
                <w:rFonts w:cstheme="minorHAnsi"/>
              </w:rPr>
              <w:t xml:space="preserve">    </w:t>
            </w:r>
            <w:r>
              <w:rPr>
                <w:rFonts w:cstheme="minorHAnsi"/>
              </w:rPr>
              <w:t>Stap 5 Meldcode - melding doen</w:t>
            </w:r>
          </w:p>
        </w:tc>
        <w:tc>
          <w:tcPr>
            <w:tcW w:w="2263" w:type="dxa"/>
          </w:tcPr>
          <w:p w14:paraId="182CEC26" w14:textId="2AE6F0C3" w:rsidR="00001F3B" w:rsidRDefault="00001F3B" w:rsidP="00001F3B">
            <w:pPr>
              <w:pStyle w:val="Default"/>
              <w:jc w:val="right"/>
              <w:rPr>
                <w:sz w:val="22"/>
                <w:szCs w:val="22"/>
              </w:rPr>
            </w:pPr>
            <w:r>
              <w:rPr>
                <w:sz w:val="22"/>
                <w:szCs w:val="22"/>
              </w:rPr>
              <w:t>10</w:t>
            </w:r>
          </w:p>
        </w:tc>
      </w:tr>
      <w:tr w:rsidR="00001F3B" w14:paraId="6034D2FF" w14:textId="77777777" w:rsidTr="00001F3B">
        <w:tc>
          <w:tcPr>
            <w:tcW w:w="6799" w:type="dxa"/>
          </w:tcPr>
          <w:p w14:paraId="5B92518D" w14:textId="41DC4577" w:rsidR="00001F3B" w:rsidRPr="00875695" w:rsidRDefault="00001F3B" w:rsidP="00001F3B">
            <w:pPr>
              <w:rPr>
                <w:rFonts w:cstheme="minorHAnsi"/>
              </w:rPr>
            </w:pPr>
            <w:r w:rsidRPr="00875695">
              <w:rPr>
                <w:rFonts w:cstheme="minorHAnsi"/>
              </w:rPr>
              <w:t>9</w:t>
            </w:r>
            <w:r>
              <w:rPr>
                <w:rFonts w:cstheme="minorHAnsi"/>
              </w:rPr>
              <w:t xml:space="preserve"> </w:t>
            </w:r>
            <w:r>
              <w:rPr>
                <w:rFonts w:cstheme="minorHAnsi"/>
              </w:rPr>
              <w:t xml:space="preserve">    </w:t>
            </w:r>
            <w:r>
              <w:rPr>
                <w:rFonts w:cstheme="minorHAnsi"/>
              </w:rPr>
              <w:t>Concrete casus bespreken</w:t>
            </w:r>
          </w:p>
        </w:tc>
        <w:tc>
          <w:tcPr>
            <w:tcW w:w="2263" w:type="dxa"/>
          </w:tcPr>
          <w:p w14:paraId="174F81D7" w14:textId="7572EC54" w:rsidR="00001F3B" w:rsidRDefault="00001F3B" w:rsidP="00001F3B">
            <w:pPr>
              <w:pStyle w:val="Default"/>
              <w:jc w:val="right"/>
              <w:rPr>
                <w:sz w:val="22"/>
                <w:szCs w:val="22"/>
              </w:rPr>
            </w:pPr>
            <w:r>
              <w:rPr>
                <w:sz w:val="22"/>
                <w:szCs w:val="22"/>
              </w:rPr>
              <w:t>10</w:t>
            </w:r>
          </w:p>
        </w:tc>
      </w:tr>
      <w:tr w:rsidR="00001F3B" w14:paraId="327BC3AA" w14:textId="77777777" w:rsidTr="00001F3B">
        <w:tc>
          <w:tcPr>
            <w:tcW w:w="6799" w:type="dxa"/>
          </w:tcPr>
          <w:p w14:paraId="712D80F0" w14:textId="51DBD22D" w:rsidR="00001F3B" w:rsidRPr="00875695" w:rsidRDefault="00001F3B" w:rsidP="00001F3B">
            <w:pPr>
              <w:rPr>
                <w:rFonts w:cstheme="minorHAnsi"/>
              </w:rPr>
            </w:pPr>
            <w:r w:rsidRPr="00875695">
              <w:rPr>
                <w:rFonts w:cstheme="minorHAnsi"/>
              </w:rPr>
              <w:t>10</w:t>
            </w:r>
            <w:r>
              <w:rPr>
                <w:rFonts w:cstheme="minorHAnsi"/>
              </w:rPr>
              <w:t xml:space="preserve"> </w:t>
            </w:r>
            <w:r>
              <w:rPr>
                <w:rFonts w:cstheme="minorHAnsi"/>
              </w:rPr>
              <w:t xml:space="preserve">  </w:t>
            </w:r>
            <w:r>
              <w:rPr>
                <w:rFonts w:cstheme="minorHAnsi"/>
              </w:rPr>
              <w:t>Afsluiting en beantwoorden vragen</w:t>
            </w:r>
          </w:p>
        </w:tc>
        <w:tc>
          <w:tcPr>
            <w:tcW w:w="2263" w:type="dxa"/>
          </w:tcPr>
          <w:p w14:paraId="79B86807" w14:textId="6420A3BA" w:rsidR="00001F3B" w:rsidRDefault="00001F3B" w:rsidP="00001F3B">
            <w:pPr>
              <w:pStyle w:val="Default"/>
              <w:jc w:val="right"/>
              <w:rPr>
                <w:sz w:val="22"/>
                <w:szCs w:val="22"/>
              </w:rPr>
            </w:pPr>
            <w:r>
              <w:rPr>
                <w:sz w:val="22"/>
                <w:szCs w:val="22"/>
              </w:rPr>
              <w:t>10</w:t>
            </w:r>
          </w:p>
        </w:tc>
      </w:tr>
    </w:tbl>
    <w:p w14:paraId="4D308E4C" w14:textId="5ACFC955" w:rsidR="00001F3B" w:rsidRDefault="00001F3B" w:rsidP="008C1178">
      <w:pPr>
        <w:pStyle w:val="Default"/>
        <w:rPr>
          <w:sz w:val="22"/>
          <w:szCs w:val="22"/>
        </w:rPr>
      </w:pPr>
    </w:p>
    <w:p w14:paraId="706BA5E8" w14:textId="6CC8A1ED" w:rsidR="00001F3B" w:rsidRDefault="00001F3B" w:rsidP="008C1178">
      <w:pPr>
        <w:pStyle w:val="Default"/>
        <w:rPr>
          <w:sz w:val="22"/>
          <w:szCs w:val="22"/>
        </w:rPr>
      </w:pPr>
    </w:p>
    <w:p w14:paraId="67F8E99F" w14:textId="53276196" w:rsidR="00001F3B" w:rsidRDefault="00001F3B" w:rsidP="008C1178">
      <w:pPr>
        <w:pStyle w:val="Default"/>
        <w:rPr>
          <w:sz w:val="22"/>
          <w:szCs w:val="22"/>
        </w:rPr>
      </w:pPr>
    </w:p>
    <w:p w14:paraId="28D795C1" w14:textId="77777777" w:rsidR="00001F3B" w:rsidRPr="00D4264C" w:rsidRDefault="00001F3B" w:rsidP="008C1178">
      <w:pPr>
        <w:pStyle w:val="Default"/>
        <w:rPr>
          <w:sz w:val="22"/>
          <w:szCs w:val="22"/>
        </w:rPr>
      </w:pPr>
    </w:p>
    <w:p w14:paraId="46D547E0" w14:textId="7D08A472" w:rsidR="00D3434F" w:rsidRPr="00F81594" w:rsidRDefault="00D3434F" w:rsidP="00D3434F">
      <w:pPr>
        <w:tabs>
          <w:tab w:val="left" w:pos="5454"/>
        </w:tabs>
        <w:rPr>
          <w:rFonts w:cstheme="minorHAnsi"/>
        </w:rPr>
      </w:pPr>
    </w:p>
    <w:p w14:paraId="61A7F108" w14:textId="03916503" w:rsidR="002D0C40" w:rsidRDefault="00D3434F">
      <w:r>
        <w:rPr>
          <w:rFonts w:cstheme="minorHAnsi"/>
        </w:rPr>
        <w:t xml:space="preserve"> </w:t>
      </w:r>
    </w:p>
    <w:sectPr w:rsidR="002D0C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4F"/>
    <w:rsid w:val="00001F3B"/>
    <w:rsid w:val="00141F52"/>
    <w:rsid w:val="00195639"/>
    <w:rsid w:val="002D0C40"/>
    <w:rsid w:val="00430879"/>
    <w:rsid w:val="004B42E0"/>
    <w:rsid w:val="00546883"/>
    <w:rsid w:val="0073138E"/>
    <w:rsid w:val="008A4519"/>
    <w:rsid w:val="00D3434F"/>
    <w:rsid w:val="00D426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2A2DE"/>
  <w15:chartTrackingRefBased/>
  <w15:docId w15:val="{6B50990A-5570-4037-BD49-01AC7C0F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6883"/>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Rastertabel4-Accent3">
    <w:name w:val="Grid Table 4 Accent 3"/>
    <w:basedOn w:val="Standaardtabel"/>
    <w:uiPriority w:val="49"/>
    <w:rsid w:val="00D3434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D3434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546883"/>
    <w:rPr>
      <w:color w:val="0563C1" w:themeColor="hyperlink"/>
      <w:u w:val="single"/>
    </w:rPr>
  </w:style>
  <w:style w:type="table" w:styleId="Tabelraster">
    <w:name w:val="Table Grid"/>
    <w:basedOn w:val="Standaardtabel"/>
    <w:uiPriority w:val="39"/>
    <w:rsid w:val="00001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0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zoek.officielebekendmakingen.nl/stb-2013-142.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0f4b2bb-4e04-4026-9365-fda4a2bcc7b2"/>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3FB6EBA2869D47A7B23F9A420A64EC" ma:contentTypeVersion="16" ma:contentTypeDescription="Een nieuw document maken." ma:contentTypeScope="" ma:versionID="3cb888a1349bb15f76e799fb33792626">
  <xsd:schema xmlns:xsd="http://www.w3.org/2001/XMLSchema" xmlns:xs="http://www.w3.org/2001/XMLSchema" xmlns:p="http://schemas.microsoft.com/office/2006/metadata/properties" xmlns:ns2="9ac2b39d-4ea3-4bc7-af78-f79f2893cdff" xmlns:ns3="f0f4b2bb-4e04-4026-9365-fda4a2bcc7b2" targetNamespace="http://schemas.microsoft.com/office/2006/metadata/properties" ma:root="true" ma:fieldsID="797426b4ba87d6ca0d7feef025c0b923" ns2:_="" ns3:_="">
    <xsd:import namespace="9ac2b39d-4ea3-4bc7-af78-f79f2893cdff"/>
    <xsd:import namespace="f0f4b2bb-4e04-4026-9365-fda4a2bcc7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2b39d-4ea3-4bc7-af78-f79f2893c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f4b2bb-4e04-4026-9365-fda4a2bcc7b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8" nillable="true" ma:displayName="Taxonomy Catch All Column" ma:hidden="true" ma:list="{f306d511-cc78-4f26-b0f9-c5c7837e1d66}" ma:internalName="TaxCatchAll" ma:showField="CatchAllData" ma:web="f0f4b2bb-4e04-4026-9365-fda4a2bcc7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A2DF7A-1399-419E-9E8B-89C247370518}">
  <ds:schemaRefs>
    <ds:schemaRef ds:uri="http://schemas.microsoft.com/office/2006/metadata/properties"/>
    <ds:schemaRef ds:uri="http://schemas.microsoft.com/office/infopath/2007/PartnerControls"/>
    <ds:schemaRef ds:uri="f0f4b2bb-4e04-4026-9365-fda4a2bcc7b2"/>
  </ds:schemaRefs>
</ds:datastoreItem>
</file>

<file path=customXml/itemProps2.xml><?xml version="1.0" encoding="utf-8"?>
<ds:datastoreItem xmlns:ds="http://schemas.openxmlformats.org/officeDocument/2006/customXml" ds:itemID="{F4C08C6F-C91F-4306-9FFA-92386020C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c2b39d-4ea3-4bc7-af78-f79f2893cdff"/>
    <ds:schemaRef ds:uri="f0f4b2bb-4e04-4026-9365-fda4a2bcc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327CCA-4421-45AA-AB4D-7D2ED923F4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248</Words>
  <Characters>1365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Dieker | NVvP</dc:creator>
  <cp:keywords/>
  <dc:description/>
  <cp:lastModifiedBy>Secretariaat | NVvP</cp:lastModifiedBy>
  <cp:revision>4</cp:revision>
  <dcterms:created xsi:type="dcterms:W3CDTF">2021-03-15T10:28:00Z</dcterms:created>
  <dcterms:modified xsi:type="dcterms:W3CDTF">2021-04-15T12:19:00Z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0x0101007B3FB6EBA2869D47A7B23F9A420A64EC</vt:lpwstr>
  </property>
</Properties>
</file>